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4ACEF">
      <w:pPr>
        <w:spacing w:before="100" w:beforeAutospacing="1" w:after="100" w:afterAutospacing="1" w:line="500" w:lineRule="exact"/>
        <w:jc w:val="center"/>
        <w:rPr>
          <w:rFonts w:hint="eastAsia"/>
          <w:b/>
          <w:color w:val="auto"/>
          <w:kern w:val="2"/>
          <w:sz w:val="44"/>
          <w:szCs w:val="44"/>
          <w:lang w:val="en-US" w:eastAsia="zh-CN" w:bidi="ar-SA"/>
        </w:rPr>
      </w:pPr>
      <w:bookmarkStart w:id="0" w:name="_GoBack"/>
      <w:r>
        <w:rPr>
          <w:rFonts w:hint="eastAsia"/>
          <w:b/>
          <w:color w:val="auto"/>
          <w:kern w:val="2"/>
          <w:sz w:val="44"/>
          <w:szCs w:val="44"/>
          <w:lang w:val="en-US" w:eastAsia="zh-CN" w:bidi="ar-SA"/>
        </w:rPr>
        <w:t>秦皇岛市第三医院</w:t>
      </w:r>
    </w:p>
    <w:p w14:paraId="3559F7D6">
      <w:pPr>
        <w:spacing w:before="100" w:beforeAutospacing="1" w:after="100" w:afterAutospacing="1" w:line="500" w:lineRule="exact"/>
        <w:ind w:left="0" w:leftChars="0" w:firstLine="0" w:firstLineChars="0"/>
        <w:jc w:val="both"/>
        <w:rPr>
          <w:rFonts w:hint="eastAsia" w:eastAsia="宋体"/>
          <w:b/>
          <w:color w:val="auto"/>
          <w:kern w:val="2"/>
          <w:sz w:val="44"/>
          <w:szCs w:val="44"/>
          <w:lang w:val="en-US" w:eastAsia="zh-CN" w:bidi="ar-SA"/>
        </w:rPr>
      </w:pPr>
      <w:r>
        <w:rPr>
          <w:rFonts w:hint="eastAsia" w:eastAsia="宋体"/>
          <w:b/>
          <w:color w:val="auto"/>
          <w:kern w:val="2"/>
          <w:sz w:val="44"/>
          <w:szCs w:val="44"/>
          <w:lang w:val="en-US" w:eastAsia="zh-CN" w:bidi="ar-SA"/>
        </w:rPr>
        <w:t>药物用量动态监测和超常预警制度</w:t>
      </w:r>
      <w:r>
        <w:rPr>
          <w:rFonts w:hint="eastAsia"/>
          <w:b/>
          <w:color w:val="auto"/>
          <w:kern w:val="2"/>
          <w:sz w:val="44"/>
          <w:szCs w:val="44"/>
          <w:lang w:val="en-US" w:eastAsia="zh-CN" w:bidi="ar-SA"/>
        </w:rPr>
        <w:t>（试行）</w:t>
      </w:r>
    </w:p>
    <w:p w14:paraId="49911E60">
      <w:pPr>
        <w:widowControl/>
        <w:ind w:left="0" w:leftChars="0" w:firstLine="840" w:firstLineChars="300"/>
        <w:jc w:val="left"/>
        <w:rPr>
          <w:rFonts w:hint="eastAsia"/>
          <w:color w:val="auto"/>
          <w:kern w:val="0"/>
          <w:sz w:val="28"/>
          <w:szCs w:val="28"/>
        </w:rPr>
      </w:pPr>
      <w:r>
        <w:rPr>
          <w:rFonts w:hint="eastAsia"/>
          <w:color w:val="auto"/>
          <w:kern w:val="0"/>
          <w:sz w:val="28"/>
          <w:szCs w:val="28"/>
        </w:rPr>
        <w:t>为提高我院临床合理用药水平，对不合理用药的行为及时予以干预，抑制不正当商业行为，建立实施药物用量动态监测及超常预警制度，具体</w:t>
      </w:r>
      <w:r>
        <w:rPr>
          <w:rFonts w:hint="eastAsia"/>
          <w:color w:val="auto"/>
          <w:kern w:val="0"/>
          <w:sz w:val="28"/>
          <w:szCs w:val="28"/>
          <w:lang w:eastAsia="zh-CN"/>
        </w:rPr>
        <w:t>规定</w:t>
      </w:r>
      <w:r>
        <w:rPr>
          <w:rFonts w:hint="eastAsia"/>
          <w:color w:val="auto"/>
          <w:kern w:val="0"/>
          <w:sz w:val="28"/>
          <w:szCs w:val="28"/>
        </w:rPr>
        <w:t>如下：</w:t>
      </w:r>
    </w:p>
    <w:p w14:paraId="77A35A61">
      <w:pPr>
        <w:widowControl/>
        <w:ind w:firstLine="840" w:firstLineChars="300"/>
        <w:jc w:val="both"/>
        <w:rPr>
          <w:rFonts w:hint="eastAsia"/>
          <w:color w:val="auto"/>
          <w:kern w:val="0"/>
          <w:sz w:val="28"/>
          <w:szCs w:val="28"/>
        </w:rPr>
      </w:pPr>
      <w:r>
        <w:rPr>
          <w:rFonts w:hint="eastAsia"/>
          <w:color w:val="auto"/>
          <w:kern w:val="0"/>
          <w:sz w:val="28"/>
          <w:szCs w:val="28"/>
        </w:rPr>
        <w:t>一、应根据</w:t>
      </w:r>
      <w:r>
        <w:rPr>
          <w:rFonts w:hint="eastAsia"/>
          <w:color w:val="auto"/>
          <w:kern w:val="0"/>
          <w:sz w:val="28"/>
          <w:szCs w:val="28"/>
          <w:lang w:eastAsia="zh-CN"/>
        </w:rPr>
        <w:t>《</w:t>
      </w:r>
      <w:r>
        <w:rPr>
          <w:rFonts w:hint="eastAsia"/>
          <w:color w:val="auto"/>
          <w:kern w:val="0"/>
          <w:sz w:val="28"/>
          <w:szCs w:val="28"/>
        </w:rPr>
        <w:t>医院药物采购目录》和临床需要，合理采购药物，确保临床供应。</w:t>
      </w:r>
      <w:r>
        <w:rPr>
          <w:rFonts w:hint="eastAsia"/>
          <w:color w:val="auto"/>
          <w:kern w:val="0"/>
          <w:sz w:val="28"/>
          <w:szCs w:val="28"/>
          <w:lang w:eastAsia="zh-CN"/>
        </w:rPr>
        <w:t>动态监测</w:t>
      </w:r>
      <w:r>
        <w:rPr>
          <w:rFonts w:hint="eastAsia"/>
          <w:color w:val="auto"/>
          <w:kern w:val="0"/>
          <w:sz w:val="28"/>
          <w:szCs w:val="28"/>
        </w:rPr>
        <w:t>使用量异常增长、频繁发生不良反应的药物。</w:t>
      </w:r>
    </w:p>
    <w:p w14:paraId="64AB0E34">
      <w:pPr>
        <w:widowControl/>
        <w:ind w:firstLine="840" w:firstLineChars="300"/>
        <w:jc w:val="left"/>
        <w:rPr>
          <w:rFonts w:hint="eastAsia"/>
          <w:color w:val="auto"/>
          <w:kern w:val="0"/>
          <w:sz w:val="28"/>
          <w:szCs w:val="28"/>
          <w:lang w:eastAsia="zh-CN"/>
        </w:rPr>
      </w:pPr>
      <w:r>
        <w:rPr>
          <w:rFonts w:hint="eastAsia"/>
          <w:color w:val="auto"/>
          <w:kern w:val="0"/>
          <w:sz w:val="28"/>
          <w:szCs w:val="28"/>
        </w:rPr>
        <w:t>二、每月</w:t>
      </w:r>
      <w:r>
        <w:rPr>
          <w:rFonts w:hint="eastAsia"/>
          <w:color w:val="auto"/>
          <w:kern w:val="0"/>
          <w:sz w:val="28"/>
          <w:szCs w:val="28"/>
          <w:lang w:eastAsia="zh-CN"/>
        </w:rPr>
        <w:t>由纪检监察室和药剂科</w:t>
      </w:r>
      <w:r>
        <w:rPr>
          <w:rFonts w:hint="eastAsia"/>
          <w:color w:val="auto"/>
          <w:kern w:val="0"/>
          <w:sz w:val="28"/>
          <w:szCs w:val="28"/>
        </w:rPr>
        <w:t>负责统计药物的使用金额和使用数量，将</w:t>
      </w:r>
      <w:r>
        <w:rPr>
          <w:rFonts w:hint="eastAsia"/>
          <w:color w:val="auto"/>
          <w:kern w:val="0"/>
          <w:sz w:val="28"/>
          <w:szCs w:val="28"/>
          <w:lang w:eastAsia="zh-CN"/>
        </w:rPr>
        <w:t>以下信息</w:t>
      </w:r>
      <w:r>
        <w:rPr>
          <w:rFonts w:hint="eastAsia"/>
          <w:color w:val="auto"/>
          <w:kern w:val="0"/>
          <w:sz w:val="28"/>
          <w:szCs w:val="28"/>
        </w:rPr>
        <w:t>提供给</w:t>
      </w:r>
      <w:r>
        <w:rPr>
          <w:rFonts w:hint="eastAsia"/>
          <w:color w:val="auto"/>
          <w:kern w:val="0"/>
          <w:sz w:val="28"/>
          <w:szCs w:val="28"/>
          <w:lang w:eastAsia="zh-CN"/>
        </w:rPr>
        <w:t>院领导、医务科、</w:t>
      </w:r>
      <w:r>
        <w:rPr>
          <w:rFonts w:hint="eastAsia"/>
          <w:color w:val="auto"/>
          <w:kern w:val="0"/>
          <w:sz w:val="28"/>
          <w:szCs w:val="28"/>
        </w:rPr>
        <w:t>药剂科和质量</w:t>
      </w:r>
      <w:r>
        <w:rPr>
          <w:rFonts w:hint="eastAsia"/>
          <w:color w:val="auto"/>
          <w:kern w:val="0"/>
          <w:sz w:val="28"/>
          <w:szCs w:val="28"/>
          <w:lang w:eastAsia="zh-CN"/>
        </w:rPr>
        <w:t>控制</w:t>
      </w:r>
      <w:r>
        <w:rPr>
          <w:rFonts w:hint="eastAsia"/>
          <w:color w:val="auto"/>
          <w:kern w:val="0"/>
          <w:sz w:val="28"/>
          <w:szCs w:val="28"/>
        </w:rPr>
        <w:t>管理办公室</w:t>
      </w:r>
      <w:r>
        <w:rPr>
          <w:rFonts w:hint="eastAsia"/>
          <w:color w:val="auto"/>
          <w:kern w:val="0"/>
          <w:sz w:val="28"/>
          <w:szCs w:val="28"/>
          <w:lang w:eastAsia="zh-CN"/>
        </w:rPr>
        <w:t>，对药品排名信息进行公示。</w:t>
      </w:r>
    </w:p>
    <w:p w14:paraId="5635FE26">
      <w:pPr>
        <w:widowControl/>
        <w:ind w:firstLine="840" w:firstLineChars="300"/>
        <w:jc w:val="left"/>
        <w:rPr>
          <w:rFonts w:hint="eastAsia"/>
          <w:color w:val="auto"/>
          <w:kern w:val="0"/>
          <w:sz w:val="28"/>
          <w:szCs w:val="28"/>
        </w:rPr>
      </w:pPr>
      <w:r>
        <w:rPr>
          <w:rFonts w:hint="eastAsia"/>
          <w:color w:val="auto"/>
          <w:kern w:val="0"/>
          <w:sz w:val="28"/>
          <w:szCs w:val="28"/>
          <w:lang w:val="en-US" w:eastAsia="zh-CN"/>
        </w:rPr>
        <w:t>1、</w:t>
      </w:r>
      <w:r>
        <w:rPr>
          <w:rFonts w:hint="eastAsia"/>
          <w:color w:val="auto"/>
          <w:kern w:val="0"/>
          <w:sz w:val="28"/>
          <w:szCs w:val="28"/>
        </w:rPr>
        <w:t>单品种用药总量监控月公示</w:t>
      </w:r>
    </w:p>
    <w:p w14:paraId="0DA60DDB">
      <w:pPr>
        <w:widowControl/>
        <w:ind w:firstLine="840" w:firstLineChars="300"/>
        <w:jc w:val="left"/>
        <w:rPr>
          <w:rFonts w:hint="eastAsia"/>
          <w:color w:val="auto"/>
          <w:kern w:val="0"/>
          <w:sz w:val="28"/>
          <w:szCs w:val="28"/>
        </w:rPr>
      </w:pPr>
      <w:r>
        <w:rPr>
          <w:rFonts w:hint="eastAsia"/>
          <w:color w:val="auto"/>
          <w:kern w:val="0"/>
          <w:sz w:val="28"/>
          <w:szCs w:val="28"/>
        </w:rPr>
        <w:t>（</w:t>
      </w:r>
      <w:r>
        <w:rPr>
          <w:rFonts w:hint="eastAsia"/>
          <w:color w:val="auto"/>
          <w:kern w:val="0"/>
          <w:sz w:val="28"/>
          <w:szCs w:val="28"/>
          <w:lang w:val="en-US" w:eastAsia="zh-CN"/>
        </w:rPr>
        <w:t>1</w:t>
      </w:r>
      <w:r>
        <w:rPr>
          <w:rFonts w:hint="eastAsia"/>
          <w:color w:val="auto"/>
          <w:kern w:val="0"/>
          <w:sz w:val="28"/>
          <w:szCs w:val="28"/>
        </w:rPr>
        <w:t>）销售前</w:t>
      </w:r>
      <w:r>
        <w:rPr>
          <w:rFonts w:hint="eastAsia"/>
          <w:color w:val="auto"/>
          <w:kern w:val="0"/>
          <w:sz w:val="28"/>
          <w:szCs w:val="28"/>
          <w:lang w:val="en-US" w:eastAsia="zh-CN"/>
        </w:rPr>
        <w:t>1</w:t>
      </w:r>
      <w:r>
        <w:rPr>
          <w:rFonts w:hint="eastAsia"/>
          <w:color w:val="auto"/>
          <w:kern w:val="0"/>
          <w:sz w:val="28"/>
          <w:szCs w:val="28"/>
        </w:rPr>
        <w:t>0名药品公示（按金额）</w:t>
      </w:r>
    </w:p>
    <w:p w14:paraId="4FE213FC">
      <w:pPr>
        <w:widowControl/>
        <w:ind w:firstLine="840" w:firstLineChars="300"/>
        <w:jc w:val="left"/>
        <w:rPr>
          <w:rFonts w:hint="eastAsia"/>
          <w:color w:val="auto"/>
          <w:kern w:val="0"/>
          <w:sz w:val="28"/>
          <w:szCs w:val="28"/>
        </w:rPr>
      </w:pPr>
      <w:r>
        <w:rPr>
          <w:rFonts w:hint="eastAsia"/>
          <w:color w:val="auto"/>
          <w:kern w:val="0"/>
          <w:sz w:val="28"/>
          <w:szCs w:val="28"/>
        </w:rPr>
        <w:t>（</w:t>
      </w:r>
      <w:r>
        <w:rPr>
          <w:rFonts w:hint="eastAsia"/>
          <w:color w:val="auto"/>
          <w:kern w:val="0"/>
          <w:sz w:val="28"/>
          <w:szCs w:val="28"/>
          <w:lang w:val="en-US" w:eastAsia="zh-CN"/>
        </w:rPr>
        <w:t>2</w:t>
      </w:r>
      <w:r>
        <w:rPr>
          <w:rFonts w:hint="eastAsia"/>
          <w:color w:val="auto"/>
          <w:kern w:val="0"/>
          <w:sz w:val="28"/>
          <w:szCs w:val="28"/>
        </w:rPr>
        <w:t>）销售前</w:t>
      </w:r>
      <w:r>
        <w:rPr>
          <w:rFonts w:hint="eastAsia"/>
          <w:color w:val="auto"/>
          <w:kern w:val="0"/>
          <w:sz w:val="28"/>
          <w:szCs w:val="28"/>
          <w:lang w:val="en-US" w:eastAsia="zh-CN"/>
        </w:rPr>
        <w:t>1</w:t>
      </w:r>
      <w:r>
        <w:rPr>
          <w:rFonts w:hint="eastAsia"/>
          <w:color w:val="auto"/>
          <w:kern w:val="0"/>
          <w:sz w:val="28"/>
          <w:szCs w:val="28"/>
        </w:rPr>
        <w:t>0名药品公示（按数量）</w:t>
      </w:r>
    </w:p>
    <w:p w14:paraId="06E387E7">
      <w:pPr>
        <w:widowControl/>
        <w:ind w:firstLine="840" w:firstLineChars="300"/>
        <w:jc w:val="left"/>
        <w:rPr>
          <w:rFonts w:hint="eastAsia"/>
          <w:color w:val="auto"/>
          <w:kern w:val="0"/>
          <w:sz w:val="28"/>
          <w:szCs w:val="28"/>
        </w:rPr>
      </w:pPr>
      <w:r>
        <w:rPr>
          <w:rFonts w:hint="eastAsia"/>
          <w:color w:val="auto"/>
          <w:kern w:val="0"/>
          <w:sz w:val="28"/>
          <w:szCs w:val="28"/>
        </w:rPr>
        <w:t>（</w:t>
      </w:r>
      <w:r>
        <w:rPr>
          <w:rFonts w:hint="eastAsia"/>
          <w:color w:val="auto"/>
          <w:kern w:val="0"/>
          <w:sz w:val="28"/>
          <w:szCs w:val="28"/>
          <w:lang w:val="en-US" w:eastAsia="zh-CN"/>
        </w:rPr>
        <w:t>3</w:t>
      </w:r>
      <w:r>
        <w:rPr>
          <w:rFonts w:hint="eastAsia"/>
          <w:color w:val="auto"/>
          <w:kern w:val="0"/>
          <w:sz w:val="28"/>
          <w:szCs w:val="28"/>
        </w:rPr>
        <w:t>）抗菌药物前10名药品公示（按金额）</w:t>
      </w:r>
    </w:p>
    <w:p w14:paraId="0314C776">
      <w:pPr>
        <w:widowControl/>
        <w:ind w:firstLine="840" w:firstLineChars="300"/>
        <w:jc w:val="left"/>
        <w:rPr>
          <w:rFonts w:hint="eastAsia"/>
          <w:color w:val="auto"/>
          <w:kern w:val="0"/>
          <w:sz w:val="28"/>
          <w:szCs w:val="28"/>
        </w:rPr>
      </w:pPr>
      <w:r>
        <w:rPr>
          <w:rFonts w:hint="eastAsia"/>
          <w:color w:val="auto"/>
          <w:kern w:val="0"/>
          <w:sz w:val="28"/>
          <w:szCs w:val="28"/>
        </w:rPr>
        <w:t>（</w:t>
      </w:r>
      <w:r>
        <w:rPr>
          <w:rFonts w:hint="eastAsia"/>
          <w:color w:val="auto"/>
          <w:kern w:val="0"/>
          <w:sz w:val="28"/>
          <w:szCs w:val="28"/>
          <w:lang w:val="en-US" w:eastAsia="zh-CN"/>
        </w:rPr>
        <w:t>4</w:t>
      </w:r>
      <w:r>
        <w:rPr>
          <w:rFonts w:hint="eastAsia"/>
          <w:color w:val="auto"/>
          <w:kern w:val="0"/>
          <w:sz w:val="28"/>
          <w:szCs w:val="28"/>
        </w:rPr>
        <w:t>）抗菌药物前10名药品公示（按数量）</w:t>
      </w:r>
    </w:p>
    <w:p w14:paraId="2E80654A">
      <w:pPr>
        <w:widowControl/>
        <w:ind w:firstLine="840" w:firstLineChars="300"/>
        <w:jc w:val="left"/>
        <w:rPr>
          <w:rFonts w:hint="eastAsia"/>
          <w:color w:val="auto"/>
          <w:kern w:val="0"/>
          <w:sz w:val="28"/>
          <w:szCs w:val="28"/>
        </w:rPr>
      </w:pPr>
      <w:r>
        <w:rPr>
          <w:rFonts w:hint="eastAsia"/>
          <w:color w:val="auto"/>
          <w:kern w:val="0"/>
          <w:sz w:val="28"/>
          <w:szCs w:val="28"/>
        </w:rPr>
        <w:t>2</w:t>
      </w:r>
      <w:r>
        <w:rPr>
          <w:rFonts w:hint="eastAsia"/>
          <w:color w:val="auto"/>
          <w:kern w:val="0"/>
          <w:sz w:val="28"/>
          <w:szCs w:val="28"/>
          <w:lang w:eastAsia="zh-CN"/>
        </w:rPr>
        <w:t>、</w:t>
      </w:r>
      <w:r>
        <w:rPr>
          <w:rFonts w:hint="eastAsia"/>
          <w:color w:val="auto"/>
          <w:kern w:val="0"/>
          <w:sz w:val="28"/>
          <w:szCs w:val="28"/>
        </w:rPr>
        <w:t>医师用药监控月公示</w:t>
      </w:r>
    </w:p>
    <w:p w14:paraId="1FFB065C">
      <w:pPr>
        <w:widowControl/>
        <w:ind w:firstLine="840" w:firstLineChars="300"/>
        <w:jc w:val="left"/>
        <w:rPr>
          <w:rFonts w:hint="eastAsia"/>
          <w:color w:val="auto"/>
          <w:kern w:val="0"/>
          <w:sz w:val="28"/>
          <w:szCs w:val="28"/>
        </w:rPr>
      </w:pPr>
      <w:r>
        <w:rPr>
          <w:rFonts w:hint="eastAsia"/>
          <w:color w:val="auto"/>
          <w:kern w:val="0"/>
          <w:sz w:val="28"/>
          <w:szCs w:val="28"/>
        </w:rPr>
        <w:t>（</w:t>
      </w:r>
      <w:r>
        <w:rPr>
          <w:rFonts w:hint="eastAsia"/>
          <w:color w:val="auto"/>
          <w:kern w:val="0"/>
          <w:sz w:val="28"/>
          <w:szCs w:val="28"/>
          <w:lang w:val="en-US" w:eastAsia="zh-CN"/>
        </w:rPr>
        <w:t>1</w:t>
      </w:r>
      <w:r>
        <w:rPr>
          <w:rFonts w:hint="eastAsia"/>
          <w:color w:val="auto"/>
          <w:kern w:val="0"/>
          <w:sz w:val="28"/>
          <w:szCs w:val="28"/>
        </w:rPr>
        <w:t>）销售前</w:t>
      </w:r>
      <w:r>
        <w:rPr>
          <w:rFonts w:hint="eastAsia"/>
          <w:color w:val="auto"/>
          <w:kern w:val="0"/>
          <w:sz w:val="28"/>
          <w:szCs w:val="28"/>
          <w:lang w:val="en-US" w:eastAsia="zh-CN"/>
        </w:rPr>
        <w:t>1</w:t>
      </w:r>
      <w:r>
        <w:rPr>
          <w:rFonts w:hint="eastAsia"/>
          <w:color w:val="auto"/>
          <w:kern w:val="0"/>
          <w:sz w:val="28"/>
          <w:szCs w:val="28"/>
        </w:rPr>
        <w:t>0名药品（按金额）单品种对应的前10位医师</w:t>
      </w:r>
    </w:p>
    <w:p w14:paraId="7C39FCCD">
      <w:pPr>
        <w:widowControl/>
        <w:ind w:firstLine="840" w:firstLineChars="300"/>
        <w:jc w:val="left"/>
        <w:rPr>
          <w:rFonts w:hint="eastAsia"/>
          <w:color w:val="auto"/>
          <w:kern w:val="0"/>
          <w:sz w:val="28"/>
          <w:szCs w:val="28"/>
        </w:rPr>
      </w:pPr>
      <w:r>
        <w:rPr>
          <w:rFonts w:hint="eastAsia"/>
          <w:color w:val="auto"/>
          <w:kern w:val="0"/>
          <w:sz w:val="28"/>
          <w:szCs w:val="28"/>
        </w:rPr>
        <w:t>（</w:t>
      </w:r>
      <w:r>
        <w:rPr>
          <w:rFonts w:hint="eastAsia"/>
          <w:color w:val="auto"/>
          <w:kern w:val="0"/>
          <w:sz w:val="28"/>
          <w:szCs w:val="28"/>
          <w:lang w:val="en-US" w:eastAsia="zh-CN"/>
        </w:rPr>
        <w:t>2</w:t>
      </w:r>
      <w:r>
        <w:rPr>
          <w:rFonts w:hint="eastAsia"/>
          <w:color w:val="auto"/>
          <w:kern w:val="0"/>
          <w:sz w:val="28"/>
          <w:szCs w:val="28"/>
        </w:rPr>
        <w:t>）销售前</w:t>
      </w:r>
      <w:r>
        <w:rPr>
          <w:rFonts w:hint="eastAsia"/>
          <w:color w:val="auto"/>
          <w:kern w:val="0"/>
          <w:sz w:val="28"/>
          <w:szCs w:val="28"/>
          <w:lang w:val="en-US" w:eastAsia="zh-CN"/>
        </w:rPr>
        <w:t>1</w:t>
      </w:r>
      <w:r>
        <w:rPr>
          <w:rFonts w:hint="eastAsia"/>
          <w:color w:val="auto"/>
          <w:kern w:val="0"/>
          <w:sz w:val="28"/>
          <w:szCs w:val="28"/>
        </w:rPr>
        <w:t>0名药品（按数量）单品种对应的前10位医师</w:t>
      </w:r>
    </w:p>
    <w:p w14:paraId="7B83FE54">
      <w:pPr>
        <w:widowControl/>
        <w:jc w:val="left"/>
        <w:rPr>
          <w:rFonts w:hint="eastAsia"/>
          <w:color w:val="auto"/>
          <w:kern w:val="0"/>
          <w:sz w:val="28"/>
          <w:szCs w:val="28"/>
          <w:lang w:eastAsia="zh-CN"/>
        </w:rPr>
      </w:pPr>
      <w:r>
        <w:rPr>
          <w:rFonts w:hint="eastAsia"/>
          <w:color w:val="auto"/>
          <w:kern w:val="0"/>
          <w:sz w:val="28"/>
          <w:szCs w:val="28"/>
        </w:rPr>
        <w:t>三、</w:t>
      </w:r>
      <w:r>
        <w:rPr>
          <w:rFonts w:hint="eastAsia"/>
          <w:color w:val="auto"/>
          <w:kern w:val="0"/>
          <w:sz w:val="28"/>
          <w:szCs w:val="28"/>
          <w:lang w:eastAsia="zh-CN"/>
        </w:rPr>
        <w:t>院药事管理与药物治疗学委员会对使用量异常增长、每月使用量排名居前</w:t>
      </w:r>
      <w:r>
        <w:rPr>
          <w:rFonts w:hint="eastAsia"/>
          <w:color w:val="auto"/>
          <w:kern w:val="0"/>
          <w:sz w:val="28"/>
          <w:szCs w:val="28"/>
          <w:lang w:val="en-US" w:eastAsia="zh-CN"/>
        </w:rPr>
        <w:t>1</w:t>
      </w:r>
      <w:r>
        <w:rPr>
          <w:rFonts w:hint="eastAsia"/>
          <w:color w:val="auto"/>
          <w:kern w:val="0"/>
          <w:sz w:val="28"/>
          <w:szCs w:val="28"/>
          <w:lang w:eastAsia="zh-CN"/>
        </w:rPr>
        <w:t>0名、频繁超剂量使用、频繁超适应症使用、频繁发生不良反应的药物，要组织评价其合理性，对于半数以上专家投票认定药物可暂停使用的药品处以限期暂停供应或限量供应的处罚措施。</w:t>
      </w:r>
    </w:p>
    <w:p w14:paraId="3A7C586A">
      <w:pPr>
        <w:widowControl/>
        <w:jc w:val="left"/>
        <w:rPr>
          <w:rFonts w:hint="eastAsia"/>
          <w:color w:val="auto"/>
          <w:kern w:val="0"/>
          <w:sz w:val="28"/>
          <w:szCs w:val="28"/>
          <w:lang w:eastAsia="zh-CN"/>
        </w:rPr>
      </w:pPr>
      <w:r>
        <w:rPr>
          <w:rFonts w:hint="eastAsia"/>
          <w:color w:val="auto"/>
          <w:kern w:val="0"/>
          <w:sz w:val="28"/>
          <w:szCs w:val="28"/>
          <w:lang w:eastAsia="zh-CN"/>
        </w:rPr>
        <w:t>四、医院药事管理与药物治疗学委员会依据药品是否为重点监控、辅助用药等实际情况，每季度排名前三名（按金额）的药品。采取暂停使用的措施。暂停用药采取对于第一次进入排名评议暂停使用的药品，执行暂停销售</w:t>
      </w:r>
      <w:r>
        <w:rPr>
          <w:rFonts w:hint="eastAsia"/>
          <w:color w:val="auto"/>
          <w:kern w:val="0"/>
          <w:sz w:val="28"/>
          <w:szCs w:val="28"/>
          <w:lang w:val="en-US" w:eastAsia="zh-CN"/>
        </w:rPr>
        <w:t>1</w:t>
      </w:r>
      <w:r>
        <w:rPr>
          <w:rFonts w:hint="eastAsia"/>
          <w:color w:val="auto"/>
          <w:kern w:val="0"/>
          <w:sz w:val="28"/>
          <w:szCs w:val="28"/>
          <w:lang w:eastAsia="zh-CN"/>
        </w:rPr>
        <w:t>个月，第二次进入排名评议为暂停使用的药物，暂停销售</w:t>
      </w:r>
      <w:r>
        <w:rPr>
          <w:rFonts w:hint="eastAsia"/>
          <w:color w:val="auto"/>
          <w:kern w:val="0"/>
          <w:sz w:val="28"/>
          <w:szCs w:val="28"/>
          <w:lang w:val="en-US" w:eastAsia="zh-CN"/>
        </w:rPr>
        <w:t>3</w:t>
      </w:r>
      <w:r>
        <w:rPr>
          <w:rFonts w:hint="eastAsia"/>
          <w:color w:val="auto"/>
          <w:kern w:val="0"/>
          <w:sz w:val="28"/>
          <w:szCs w:val="28"/>
          <w:lang w:eastAsia="zh-CN"/>
        </w:rPr>
        <w:t>个月，对于第三次进入排名评议为暂停使用的药物，讨论停止该药在医院的临床使用。</w:t>
      </w:r>
    </w:p>
    <w:p w14:paraId="729762E3">
      <w:pPr>
        <w:widowControl/>
        <w:jc w:val="left"/>
        <w:rPr>
          <w:rFonts w:hint="eastAsia"/>
          <w:color w:val="auto"/>
          <w:kern w:val="0"/>
          <w:sz w:val="28"/>
          <w:szCs w:val="28"/>
          <w:lang w:eastAsia="zh-CN"/>
        </w:rPr>
      </w:pPr>
      <w:r>
        <w:rPr>
          <w:rFonts w:hint="eastAsia"/>
          <w:color w:val="auto"/>
          <w:kern w:val="0"/>
          <w:sz w:val="28"/>
          <w:szCs w:val="28"/>
          <w:lang w:eastAsia="zh-CN"/>
        </w:rPr>
        <w:t>五、将合理用药情况纳入科室和医师的年度考核，严格落实《处方管理办法》《医院处方点评管理规范(试行)》《医疗机构处方审核规范》等制度，严肃追究辅助用药处方不规范、不适宜及超常使用的医师责任，对违规医师药师的处方权和调剂权，限制其诊疗行为一周至一个月，情节严重者，暂停处方权半年。因不合理用药导致严重后果和纠纷者按医院相关管理办法及相关法律、法规、规章执行。</w:t>
      </w:r>
    </w:p>
    <w:p w14:paraId="3272FF4B">
      <w:pPr>
        <w:widowControl/>
        <w:ind w:firstLine="5040" w:firstLineChars="1800"/>
        <w:jc w:val="left"/>
        <w:rPr>
          <w:rFonts w:hint="eastAsia"/>
          <w:color w:val="auto"/>
          <w:kern w:val="0"/>
          <w:sz w:val="28"/>
          <w:szCs w:val="28"/>
          <w:lang w:eastAsia="zh-CN"/>
        </w:rPr>
      </w:pPr>
    </w:p>
    <w:p w14:paraId="2AE5D42D">
      <w:pPr>
        <w:widowControl/>
        <w:ind w:firstLine="5320" w:firstLineChars="1900"/>
        <w:jc w:val="left"/>
        <w:rPr>
          <w:rFonts w:hint="eastAsia"/>
          <w:color w:val="auto"/>
          <w:kern w:val="0"/>
          <w:sz w:val="28"/>
          <w:szCs w:val="28"/>
          <w:lang w:eastAsia="zh-CN"/>
        </w:rPr>
      </w:pPr>
      <w:r>
        <w:rPr>
          <w:rFonts w:hint="eastAsia"/>
          <w:color w:val="auto"/>
          <w:kern w:val="0"/>
          <w:sz w:val="28"/>
          <w:szCs w:val="28"/>
          <w:lang w:eastAsia="zh-CN"/>
        </w:rPr>
        <w:t>秦皇岛市第三医院</w:t>
      </w:r>
    </w:p>
    <w:p w14:paraId="60C949EB">
      <w:pPr>
        <w:widowControl/>
        <w:jc w:val="left"/>
        <w:rPr>
          <w:rFonts w:hint="default"/>
          <w:color w:val="auto"/>
          <w:kern w:val="0"/>
          <w:sz w:val="28"/>
          <w:szCs w:val="28"/>
          <w:lang w:val="en-US" w:eastAsia="zh-CN"/>
        </w:rPr>
      </w:pPr>
      <w:r>
        <w:rPr>
          <w:rFonts w:hint="eastAsia"/>
          <w:color w:val="auto"/>
          <w:kern w:val="0"/>
          <w:sz w:val="28"/>
          <w:szCs w:val="28"/>
          <w:lang w:val="en-US" w:eastAsia="zh-CN"/>
        </w:rPr>
        <w:t xml:space="preserve">                                   2024年7月10日</w:t>
      </w:r>
    </w:p>
    <w:bookmarkEnd w:id="0"/>
    <w:p w14:paraId="2A2ABE47">
      <w:pPr>
        <w:widowControl/>
        <w:jc w:val="left"/>
        <w:rPr>
          <w:rFonts w:hint="eastAsia"/>
          <w:color w:val="auto"/>
          <w:kern w:val="0"/>
          <w:sz w:val="28"/>
          <w:szCs w:val="28"/>
          <w:lang w:eastAsia="zh-CN"/>
        </w:rPr>
      </w:pPr>
    </w:p>
    <w:p w14:paraId="4C44D1E3"/>
    <w:p w14:paraId="0EBE0CA8"/>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ZTE5Mjg4Njc2MTRlM2VkODI2Y2RhOWEwYjZjZGQifQ=="/>
  </w:docVars>
  <w:rsids>
    <w:rsidRoot w:val="00000000"/>
    <w:rsid w:val="55844683"/>
    <w:rsid w:val="5C03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ascii="Calibri" w:hAnsi="Calibri"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837</Words>
  <Characters>850</Characters>
  <Lines>0</Lines>
  <Paragraphs>0</Paragraphs>
  <TotalTime>5</TotalTime>
  <ScaleCrop>false</ScaleCrop>
  <LinksUpToDate>false</LinksUpToDate>
  <CharactersWithSpaces>885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2024-10-22T01:48:00Z</dcterms:created>
  <dc:creator>Administrator</dc:creator>
  <cp:lastModifiedBy>紫雨</cp:lastModifiedBy>
  <dcterms:modified xsi:type="dcterms:W3CDTF">2024-12-02T00:49:04Z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497966E594534393B21A6182A31A83BD_12</vt:lpwstr>
  </property>
</Properties>
</file>